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93"/>
        <w:gridCol w:w="980"/>
        <w:gridCol w:w="1009"/>
        <w:gridCol w:w="2601"/>
        <w:gridCol w:w="851"/>
        <w:gridCol w:w="980"/>
        <w:gridCol w:w="1009"/>
      </w:tblGrid>
      <w:tr w:rsidR="00EE6703" w:rsidTr="00EE6703">
        <w:tc>
          <w:tcPr>
            <w:tcW w:w="10770" w:type="dxa"/>
            <w:gridSpan w:val="8"/>
          </w:tcPr>
          <w:p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                                         CARGA HORARIA:</w:t>
            </w:r>
          </w:p>
        </w:tc>
      </w:tr>
      <w:tr w:rsidR="00EE6703" w:rsidTr="00EE6703">
        <w:tc>
          <w:tcPr>
            <w:tcW w:w="279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</w:t>
            </w:r>
            <w:r w:rsidR="00BF2A7B">
              <w:rPr>
                <w:rFonts w:ascii="Arial" w:eastAsia="Arial" w:hAnsi="Arial" w:cs="Arial"/>
              </w:rPr>
              <w:t>FADON MARIEL</w:t>
            </w:r>
          </w:p>
        </w:tc>
        <w:tc>
          <w:tcPr>
            <w:tcW w:w="793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80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superior</w:t>
            </w:r>
          </w:p>
        </w:tc>
        <w:tc>
          <w:tcPr>
            <w:tcW w:w="2851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FADON MARIEL</w:t>
            </w:r>
          </w:p>
        </w:tc>
        <w:tc>
          <w:tcPr>
            <w:tcW w:w="865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80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27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superior</w:t>
            </w:r>
          </w:p>
        </w:tc>
      </w:tr>
      <w:tr w:rsidR="00EE6703" w:rsidTr="00EE6703">
        <w:tc>
          <w:tcPr>
            <w:tcW w:w="2791" w:type="dxa"/>
          </w:tcPr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  <w:r w:rsidR="00BF2A7B">
              <w:rPr>
                <w:rFonts w:ascii="Arial" w:eastAsia="Arial" w:hAnsi="Arial" w:cs="Arial"/>
              </w:rPr>
              <w:t>RAMIRES JORGE</w:t>
            </w:r>
          </w:p>
        </w:tc>
        <w:tc>
          <w:tcPr>
            <w:tcW w:w="793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80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83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superior</w:t>
            </w:r>
          </w:p>
        </w:tc>
        <w:tc>
          <w:tcPr>
            <w:tcW w:w="2851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RODRIGUEZ CARLOS</w:t>
            </w:r>
          </w:p>
        </w:tc>
        <w:tc>
          <w:tcPr>
            <w:tcW w:w="865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80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:rsidR="00EE6703" w:rsidRDefault="00BF2A7B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superior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spacing w:after="0" w:line="240" w:lineRule="auto"/>
              <w:ind w:left="0"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EE6703" w:rsidRDefault="00EE6703" w:rsidP="00EE6703">
            <w:pPr>
              <w:spacing w:after="120" w:line="240" w:lineRule="auto"/>
              <w:ind w:left="0" w:hanging="2"/>
            </w:pPr>
            <w:r>
              <w:rPr>
                <w:b/>
                <w:bCs/>
              </w:rPr>
              <w:t xml:space="preserve">Eje temático N° 1: 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 xml:space="preserve">Función. Concepto y notación. Dominio, </w:t>
            </w:r>
            <w:proofErr w:type="spellStart"/>
            <w:r w:rsidRPr="00BF2A7B">
              <w:rPr>
                <w:lang w:val="es-ES"/>
              </w:rPr>
              <w:t>codominio</w:t>
            </w:r>
            <w:proofErr w:type="spellEnd"/>
            <w:r w:rsidRPr="00BF2A7B">
              <w:rPr>
                <w:lang w:val="es-ES"/>
              </w:rPr>
              <w:t xml:space="preserve"> e imagen. Notación de intervalo. 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 xml:space="preserve">Imágenes y </w:t>
            </w:r>
            <w:proofErr w:type="spellStart"/>
            <w:r w:rsidRPr="00BF2A7B">
              <w:rPr>
                <w:lang w:val="es-ES"/>
              </w:rPr>
              <w:t>pre-imágenes</w:t>
            </w:r>
            <w:proofErr w:type="spellEnd"/>
            <w:r w:rsidRPr="00BF2A7B">
              <w:rPr>
                <w:lang w:val="es-ES"/>
              </w:rPr>
              <w:t>. Crecimiento y decrecimiento de una función. Máximos y mínimos. Función inversa. Modelización del mundo real utilizando funciones.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>Funciones racionales.</w:t>
            </w:r>
          </w:p>
          <w:p w:rsidR="00EE6703" w:rsidRDefault="00EE6703" w:rsidP="00BF2A7B">
            <w:pPr>
              <w:spacing w:after="120" w:line="240" w:lineRule="auto"/>
              <w:ind w:leftChars="0" w:left="0" w:firstLineChars="0" w:firstLine="0"/>
            </w:pPr>
            <w:r>
              <w:rPr>
                <w:b/>
                <w:bCs/>
              </w:rPr>
              <w:t xml:space="preserve">Eje temático </w:t>
            </w:r>
            <w:proofErr w:type="spellStart"/>
            <w:r>
              <w:rPr>
                <w:b/>
                <w:bCs/>
              </w:rPr>
              <w:t>N°</w:t>
            </w:r>
            <w:proofErr w:type="spellEnd"/>
            <w:r>
              <w:rPr>
                <w:b/>
                <w:bCs/>
              </w:rPr>
              <w:t xml:space="preserve"> 2: 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>Nociones básicas de Estadística. Gráficos. Tablas de frecuencia. Promedio. Combinatoria.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 xml:space="preserve">Espacio muestral. Eventos o sucesos. 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>Probabilidad clásica y frecuencial.</w:t>
            </w:r>
          </w:p>
          <w:p w:rsidR="00BF2A7B" w:rsidRPr="00BF2A7B" w:rsidRDefault="00BF2A7B" w:rsidP="00BF2A7B">
            <w:pPr>
              <w:spacing w:after="120" w:line="240" w:lineRule="auto"/>
              <w:ind w:left="0" w:hanging="2"/>
              <w:rPr>
                <w:lang w:val="es-ES"/>
              </w:rPr>
            </w:pPr>
            <w:r w:rsidRPr="00BF2A7B">
              <w:rPr>
                <w:lang w:val="es-ES"/>
              </w:rPr>
              <w:t xml:space="preserve">Probabilidad en espacios discretos. </w:t>
            </w:r>
          </w:p>
          <w:p w:rsidR="00EE6703" w:rsidRDefault="00EE6703" w:rsidP="00BF2A7B">
            <w:pPr>
              <w:spacing w:after="120" w:line="240" w:lineRule="auto"/>
              <w:ind w:leftChars="0" w:left="0" w:firstLineChars="0" w:firstLine="0"/>
            </w:pPr>
            <w:r>
              <w:rPr>
                <w:b/>
                <w:bCs/>
              </w:rPr>
              <w:t xml:space="preserve">Eje temático </w:t>
            </w:r>
            <w:proofErr w:type="spellStart"/>
            <w:r>
              <w:rPr>
                <w:b/>
                <w:bCs/>
              </w:rPr>
              <w:t>N°</w:t>
            </w:r>
            <w:proofErr w:type="spellEnd"/>
            <w:r>
              <w:rPr>
                <w:b/>
                <w:bCs/>
              </w:rPr>
              <w:t xml:space="preserve"> 3: </w:t>
            </w:r>
          </w:p>
          <w:p w:rsidR="00BF2A7B" w:rsidRPr="00BF2A7B" w:rsidRDefault="00BF2A7B" w:rsidP="00BF2A7B">
            <w:pPr>
              <w:ind w:left="0" w:hanging="2"/>
              <w:rPr>
                <w:rFonts w:ascii="Arial" w:eastAsia="Arial" w:hAnsi="Arial" w:cs="Arial"/>
                <w:lang w:val="es-ES"/>
              </w:rPr>
            </w:pPr>
            <w:r w:rsidRPr="00BF2A7B">
              <w:rPr>
                <w:rFonts w:ascii="Arial" w:eastAsia="Arial" w:hAnsi="Arial" w:cs="Arial"/>
                <w:lang w:val="es-ES"/>
              </w:rPr>
              <w:t xml:space="preserve">Resolución de triángulos </w:t>
            </w:r>
            <w:proofErr w:type="spellStart"/>
            <w:r>
              <w:rPr>
                <w:rFonts w:ascii="Arial" w:eastAsia="Arial" w:hAnsi="Arial" w:cs="Arial"/>
                <w:lang w:val="es-ES"/>
              </w:rPr>
              <w:t>Oblicuangulos</w:t>
            </w:r>
            <w:proofErr w:type="spellEnd"/>
            <w:r w:rsidRPr="00BF2A7B">
              <w:rPr>
                <w:rFonts w:ascii="Arial" w:eastAsia="Arial" w:hAnsi="Arial" w:cs="Arial"/>
                <w:lang w:val="es-ES"/>
              </w:rPr>
              <w:t xml:space="preserve">. </w:t>
            </w:r>
          </w:p>
          <w:p w:rsidR="00BF2A7B" w:rsidRPr="00BF2A7B" w:rsidRDefault="00BF2A7B" w:rsidP="00BF2A7B">
            <w:pPr>
              <w:ind w:left="0" w:hanging="2"/>
              <w:rPr>
                <w:rFonts w:ascii="Arial" w:eastAsia="Arial" w:hAnsi="Arial" w:cs="Arial"/>
                <w:lang w:val="es-ES"/>
              </w:rPr>
            </w:pPr>
            <w:r w:rsidRPr="00BF2A7B">
              <w:rPr>
                <w:rFonts w:ascii="Arial" w:eastAsia="Arial" w:hAnsi="Arial" w:cs="Arial"/>
                <w:lang w:val="es-ES"/>
              </w:rPr>
              <w:t xml:space="preserve">Teorema del seno y del coseno. </w:t>
            </w:r>
          </w:p>
          <w:p w:rsidR="00BF2A7B" w:rsidRPr="00BF2A7B" w:rsidRDefault="00BF2A7B" w:rsidP="00BF2A7B">
            <w:pPr>
              <w:ind w:left="0" w:hanging="2"/>
              <w:rPr>
                <w:rFonts w:ascii="Arial" w:eastAsia="Arial" w:hAnsi="Arial" w:cs="Arial"/>
                <w:lang w:val="es-ES"/>
              </w:rPr>
            </w:pPr>
            <w:r w:rsidRPr="00BF2A7B">
              <w:rPr>
                <w:rFonts w:ascii="Arial" w:eastAsia="Arial" w:hAnsi="Arial" w:cs="Arial"/>
                <w:lang w:val="es-ES"/>
              </w:rPr>
              <w:t>Aplicaciones en resolución de problemas.</w:t>
            </w:r>
          </w:p>
          <w:p w:rsidR="00EE6703" w:rsidRDefault="00BF2A7B" w:rsidP="00BF2A7B">
            <w:pPr>
              <w:ind w:left="0" w:hanging="2"/>
              <w:rPr>
                <w:rFonts w:ascii="Arial" w:eastAsia="Arial" w:hAnsi="Arial" w:cs="Arial"/>
              </w:rPr>
            </w:pPr>
            <w:r w:rsidRPr="00BF2A7B">
              <w:rPr>
                <w:rFonts w:ascii="Arial" w:eastAsia="Arial" w:hAnsi="Arial" w:cs="Arial"/>
                <w:lang w:val="es-ES"/>
              </w:rPr>
              <w:t>Función seno.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spacing w:after="120" w:line="240" w:lineRule="auto"/>
              <w:ind w:left="0" w:hanging="2"/>
            </w:pPr>
            <w:r>
              <w:rPr>
                <w:b/>
                <w:bCs/>
              </w:rPr>
              <w:t>Criterios de evaluación: ALGUNOS EJEMPLOS</w:t>
            </w:r>
          </w:p>
          <w:p w:rsidR="00BF2A7B" w:rsidRPr="00387C08" w:rsidRDefault="00EE6703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 xml:space="preserve"> </w:t>
            </w:r>
            <w:r w:rsidR="00BF2A7B" w:rsidRPr="00387C08">
              <w:rPr>
                <w:sz w:val="20"/>
                <w:szCs w:val="20"/>
                <w:lang w:val="es-ES"/>
              </w:rPr>
              <w:t>Lectura comprensiva del material de trabajo y de las consignas de actividades.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 xml:space="preserve">Búsqueda, selección y organización de la información relevante. 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>Uso comprensivo de los conceptos construidos en la resolución de situaciones problemáticas.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>Seguridad en el manejo de propiedades y reglas.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 xml:space="preserve">Comunicación adecuada de la información en forma oral y escrita. 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 xml:space="preserve">Elaboración y presentación de trabajos en tiempo y forma.  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>Responsabilidad y participación.</w:t>
            </w:r>
          </w:p>
          <w:p w:rsidR="00BF2A7B" w:rsidRPr="00BF2A7B" w:rsidRDefault="00BF2A7B" w:rsidP="00BF2A7B">
            <w:pPr>
              <w:numPr>
                <w:ilvl w:val="0"/>
                <w:numId w:val="1"/>
              </w:numPr>
              <w:spacing w:after="120" w:line="240" w:lineRule="auto"/>
              <w:ind w:left="0" w:hanging="2"/>
              <w:jc w:val="both"/>
              <w:rPr>
                <w:sz w:val="20"/>
                <w:szCs w:val="20"/>
                <w:lang w:val="es-ES"/>
              </w:rPr>
            </w:pPr>
            <w:r w:rsidRPr="00BF2A7B">
              <w:rPr>
                <w:sz w:val="20"/>
                <w:szCs w:val="20"/>
                <w:lang w:val="es-ES"/>
              </w:rPr>
              <w:t>Respeto por las normas de convivencia.</w:t>
            </w:r>
          </w:p>
          <w:p w:rsidR="00EE6703" w:rsidRDefault="00EE6703" w:rsidP="00BF2A7B">
            <w:pPr>
              <w:spacing w:after="12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EE6703" w:rsidTr="00EE6703">
        <w:tc>
          <w:tcPr>
            <w:tcW w:w="10770" w:type="dxa"/>
            <w:gridSpan w:val="8"/>
          </w:tcPr>
          <w:p w:rsidR="00BF2A7B" w:rsidRPr="00BF2A7B" w:rsidRDefault="00EE6703" w:rsidP="00BF2A7B">
            <w:pPr>
              <w:numPr>
                <w:ilvl w:val="0"/>
                <w:numId w:val="2"/>
              </w:numPr>
              <w:spacing w:after="120" w:line="240" w:lineRule="auto"/>
              <w:ind w:left="0" w:hanging="2"/>
              <w:rPr>
                <w:b/>
                <w:bCs/>
                <w:lang w:val="es-ES"/>
              </w:rPr>
            </w:pPr>
            <w:r>
              <w:rPr>
                <w:b/>
                <w:bCs/>
              </w:rPr>
              <w:t>Bibliografía del alumno:</w:t>
            </w:r>
          </w:p>
          <w:p w:rsidR="00BF2A7B" w:rsidRPr="00C34BEA" w:rsidRDefault="00BF2A7B" w:rsidP="00BF2A7B">
            <w:pPr>
              <w:numPr>
                <w:ilvl w:val="0"/>
                <w:numId w:val="2"/>
              </w:numPr>
              <w:spacing w:after="120" w:line="240" w:lineRule="auto"/>
              <w:ind w:left="0" w:hanging="2"/>
              <w:rPr>
                <w:b/>
                <w:bCs/>
                <w:lang w:val="es-ES"/>
              </w:rPr>
            </w:pPr>
            <w:r w:rsidRPr="00C34BEA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C34BEA">
              <w:rPr>
                <w:b/>
                <w:bCs/>
                <w:lang w:val="es-ES"/>
              </w:rPr>
              <w:t>Kurzrok</w:t>
            </w:r>
            <w:proofErr w:type="spellEnd"/>
            <w:r w:rsidRPr="00C34BEA">
              <w:rPr>
                <w:b/>
                <w:bCs/>
                <w:lang w:val="es-ES"/>
              </w:rPr>
              <w:t xml:space="preserve">. </w:t>
            </w:r>
            <w:proofErr w:type="spellStart"/>
            <w:r w:rsidRPr="00C34BEA">
              <w:rPr>
                <w:b/>
                <w:bCs/>
                <w:lang w:val="es-ES"/>
              </w:rPr>
              <w:t>Comparatore</w:t>
            </w:r>
            <w:proofErr w:type="spellEnd"/>
            <w:r w:rsidRPr="00C34BEA">
              <w:rPr>
                <w:b/>
                <w:bCs/>
                <w:lang w:val="es-ES"/>
              </w:rPr>
              <w:t>. Matemática. De la práctica a la formalización. Ed. Longseller. 2015</w:t>
            </w:r>
          </w:p>
          <w:p w:rsidR="00BF2A7B" w:rsidRPr="00BF2A7B" w:rsidRDefault="00BF2A7B" w:rsidP="00BF2A7B">
            <w:pPr>
              <w:numPr>
                <w:ilvl w:val="0"/>
                <w:numId w:val="2"/>
              </w:numPr>
              <w:spacing w:after="120" w:line="240" w:lineRule="auto"/>
              <w:ind w:left="0" w:hanging="2"/>
              <w:rPr>
                <w:b/>
                <w:bCs/>
                <w:lang w:val="it-IT"/>
              </w:rPr>
            </w:pPr>
            <w:r w:rsidRPr="00BF2A7B">
              <w:rPr>
                <w:b/>
                <w:bCs/>
                <w:lang w:val="it-IT"/>
              </w:rPr>
              <w:t>Altman. Comparatore. Matemática Polimodal. Ed. Longseller</w:t>
            </w:r>
          </w:p>
          <w:p w:rsidR="00BF2A7B" w:rsidRPr="00BF2A7B" w:rsidRDefault="00BF2A7B" w:rsidP="00BF2A7B">
            <w:pPr>
              <w:numPr>
                <w:ilvl w:val="0"/>
                <w:numId w:val="2"/>
              </w:numPr>
              <w:spacing w:after="120" w:line="240" w:lineRule="auto"/>
              <w:ind w:left="0" w:hanging="2"/>
              <w:rPr>
                <w:b/>
                <w:bCs/>
                <w:lang w:val="es-ES"/>
              </w:rPr>
            </w:pPr>
            <w:proofErr w:type="spellStart"/>
            <w:r w:rsidRPr="00BF2A7B">
              <w:rPr>
                <w:b/>
                <w:bCs/>
                <w:lang w:val="es-ES"/>
              </w:rPr>
              <w:t>Camuyrano</w:t>
            </w:r>
            <w:proofErr w:type="spellEnd"/>
            <w:r w:rsidRPr="00BF2A7B">
              <w:rPr>
                <w:b/>
                <w:bCs/>
                <w:lang w:val="es-ES"/>
              </w:rPr>
              <w:t>. Net. Aragón. Matemática I. Modelos matemáticos para interpretar la realidad. Ed. Estrada. Bs.As. 2004</w:t>
            </w:r>
          </w:p>
          <w:p w:rsidR="00BF2A7B" w:rsidRPr="00BF2A7B" w:rsidRDefault="00BF2A7B" w:rsidP="00BF2A7B">
            <w:pPr>
              <w:numPr>
                <w:ilvl w:val="0"/>
                <w:numId w:val="2"/>
              </w:numPr>
              <w:spacing w:after="120" w:line="240" w:lineRule="auto"/>
              <w:ind w:left="0" w:hanging="2"/>
              <w:rPr>
                <w:b/>
                <w:bCs/>
                <w:lang w:val="es-ES"/>
              </w:rPr>
            </w:pPr>
            <w:r w:rsidRPr="00BF2A7B">
              <w:rPr>
                <w:b/>
                <w:bCs/>
                <w:lang w:val="es-ES"/>
              </w:rPr>
              <w:t>Berman. López y otros. Matemática IV. Para resolver problemas. Ed. Santillana. 2015</w:t>
            </w:r>
          </w:p>
          <w:p w:rsidR="00EE6703" w:rsidRDefault="00EE6703" w:rsidP="00EE6703">
            <w:pPr>
              <w:spacing w:after="120" w:line="240" w:lineRule="auto"/>
              <w:ind w:left="0" w:hanging="2"/>
            </w:pPr>
          </w:p>
          <w:p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:rsidR="00E86AB3" w:rsidRDefault="00E86AB3">
      <w:pPr>
        <w:rPr>
          <w:rFonts w:ascii="Arial" w:eastAsia="Arial" w:hAnsi="Arial" w:cs="Arial"/>
        </w:rPr>
      </w:pPr>
    </w:p>
    <w:p w:rsidR="0096605C" w:rsidRDefault="0096605C">
      <w:pPr>
        <w:rPr>
          <w:rFonts w:ascii="Arial" w:eastAsia="Arial" w:hAnsi="Arial" w:cs="Arial"/>
        </w:rPr>
      </w:pPr>
    </w:p>
    <w:p w:rsidR="0096605C" w:rsidRDefault="0096605C">
      <w:pPr>
        <w:rPr>
          <w:rFonts w:ascii="Arial" w:eastAsia="Arial" w:hAnsi="Arial" w:cs="Arial"/>
        </w:rPr>
      </w:pPr>
    </w:p>
    <w:p w:rsidR="0096605C" w:rsidRDefault="0096605C">
      <w:pPr>
        <w:rPr>
          <w:rFonts w:ascii="Arial" w:eastAsia="Arial" w:hAnsi="Arial" w:cs="Arial"/>
        </w:rPr>
      </w:pPr>
    </w:p>
    <w:p w:rsidR="0096605C" w:rsidRDefault="0096605C">
      <w:pPr>
        <w:rPr>
          <w:rFonts w:ascii="Arial" w:eastAsia="Arial" w:hAnsi="Arial" w:cs="Arial"/>
        </w:rPr>
      </w:pPr>
    </w:p>
    <w:p w:rsidR="0096605C" w:rsidRDefault="0096605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Profesora MARIEL FADON            Profesor RAMIRES JORGE DANIEL          Profesor RODRIGUEZ CARLOS</w:t>
      </w:r>
    </w:p>
    <w:sectPr w:rsidR="0096605C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B57C21E9-1118-4A4A-A2B7-20745D1C7453}"/>
    <w:embedBold r:id="rId2" w:fontKey="{918EF0AF-F693-4E16-AD14-91D9E64F67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4A2CE7-4DAF-495C-B713-9D9D9103E2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E1537AD-91C6-4144-90AF-6064888A07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59B338-EEF2-4B14-B57D-076D4EA38B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E6399"/>
    <w:multiLevelType w:val="multilevel"/>
    <w:tmpl w:val="7918FE04"/>
    <w:lvl w:ilvl="0">
      <w:start w:val="1"/>
      <w:numFmt w:val="bullet"/>
      <w:lvlText w:val="▪"/>
      <w:lvlJc w:val="left"/>
      <w:pPr>
        <w:ind w:left="88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47A6BF3"/>
    <w:multiLevelType w:val="multilevel"/>
    <w:tmpl w:val="4D02DED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56911309">
    <w:abstractNumId w:val="1"/>
  </w:num>
  <w:num w:numId="2" w16cid:durableId="84309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4D268F"/>
    <w:rsid w:val="0096605C"/>
    <w:rsid w:val="00A26F9E"/>
    <w:rsid w:val="00BF2A7B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07784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ivana cabezas</cp:lastModifiedBy>
  <cp:revision>2</cp:revision>
  <dcterms:created xsi:type="dcterms:W3CDTF">2026-02-25T16:45:00Z</dcterms:created>
  <dcterms:modified xsi:type="dcterms:W3CDTF">2026-02-25T16:45:00Z</dcterms:modified>
</cp:coreProperties>
</file>